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AD" w:rsidRDefault="00175C23">
      <w:pPr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AD" w:rsidRDefault="00175C23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867AD" w:rsidRDefault="00175C23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7867AD" w:rsidRDefault="00175C23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7867AD" w:rsidRDefault="00175C23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7867AD" w:rsidRPr="00175C23" w:rsidRDefault="00175C23" w:rsidP="00175C23">
      <w:pPr>
        <w:tabs>
          <w:tab w:val="left" w:pos="1276"/>
        </w:tabs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(двадцять шоста сесія сьомого скликання)</w:t>
      </w: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лютого 2020 року</w:t>
      </w: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смт Срібне</w:t>
      </w:r>
    </w:p>
    <w:p w:rsidR="007867AD" w:rsidRDefault="0078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розгляд рекомендації постійної комісії</w:t>
      </w: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питань регулювання земельних відносин, </w:t>
      </w: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</w:p>
    <w:p w:rsidR="007867AD" w:rsidRDefault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охорони навколишнього середовища</w:t>
      </w:r>
    </w:p>
    <w:p w:rsidR="007867AD" w:rsidRDefault="00175C23" w:rsidP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звернення до ДБР</w:t>
      </w:r>
    </w:p>
    <w:p w:rsidR="00175C23" w:rsidRPr="00175C23" w:rsidRDefault="00175C23" w:rsidP="00175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7AD" w:rsidRPr="00175C23" w:rsidRDefault="00175C23" w:rsidP="00175C23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рекомендацію постійної комісії з питань регулювання земельних відносин, житлово-комунального господарства та охорони навколишнього середовища від 19 лютого 2020 року про звернення до Державного бюро розслідувань у зв’язку з веденням фіктивного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фермерського 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Срібнянського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керуючись підпунктом 34. гі.1 ст. 26, ст. 59 Закону України «Про місцеве самоврядування в Україні», ст. 12 Земельного кодексу України, статтями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>1,5,7,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8,12 Закону України «Про фермерське господарство», частиною 5 ст. 104 Цивільного кодексу України, ч. 1 ст. 31 Закону України «Про оренду землі», ст. 216 Кримінального процесуального кодексу України, селищна рада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7867AD" w:rsidRDefault="00175C2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Звернутися до Державного бюро </w:t>
      </w:r>
      <w:r>
        <w:rPr>
          <w:rFonts w:ascii="Times New Roman" w:eastAsia="Times New Roman" w:hAnsi="Times New Roman" w:cs="Times New Roman"/>
          <w:sz w:val="28"/>
          <w:szCs w:val="28"/>
        </w:rPr>
        <w:t>розслідувань у зв’язку з фіктивним підприємництвом, укладенням удаваних договорів оренди землі та у зв’язку зі створенням та ліквідацією фіктивної юридичної особи орендаря - фермерського господарства «СВГГАНОК-ОМ», ідентифікаційний код юридичної особи: 387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44288, а також ухиленням від сплати податків та бездіяльністю працівниками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Держземагенства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Чернігівській області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Срібнянського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та податковою міліцією головного управління Державної фіскальної служби у Чернігівській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ласті, що у можливій змові з попереднім орендарем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Однороженком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Олександром Миколайовичем вчинили дії по ухиленню від сплати земельного податку.</w:t>
      </w:r>
    </w:p>
    <w:p w:rsidR="007867AD" w:rsidRDefault="00175C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з питань регулювання земельних відносин, ж</w:t>
      </w:r>
      <w:r>
        <w:rPr>
          <w:rFonts w:ascii="Times New Roman" w:hAnsi="Times New Roman" w:cs="Times New Roman"/>
          <w:sz w:val="28"/>
          <w:szCs w:val="28"/>
        </w:rPr>
        <w:t>итлово-комунального господарства та охорони навколишнього середовища.</w:t>
      </w:r>
    </w:p>
    <w:p w:rsidR="007867AD" w:rsidRPr="00175C23" w:rsidRDefault="007867AD" w:rsidP="00175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7AD" w:rsidRDefault="00175C23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І. МАРТИНЮК</w:t>
      </w:r>
    </w:p>
    <w:sectPr w:rsidR="007867AD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6551AEB"/>
    <w:multiLevelType w:val="hybridMultilevel"/>
    <w:tmpl w:val="636A5F62"/>
    <w:lvl w:ilvl="0" w:tplc="3B56E4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27031"/>
    <w:multiLevelType w:val="hybridMultilevel"/>
    <w:tmpl w:val="350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18F1"/>
    <w:multiLevelType w:val="hybridMultilevel"/>
    <w:tmpl w:val="EBBC548E"/>
    <w:lvl w:ilvl="0" w:tplc="571E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E1CCD"/>
    <w:multiLevelType w:val="hybridMultilevel"/>
    <w:tmpl w:val="200E0CD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45B5652"/>
    <w:multiLevelType w:val="hybridMultilevel"/>
    <w:tmpl w:val="A0EC0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3256"/>
    <w:multiLevelType w:val="hybridMultilevel"/>
    <w:tmpl w:val="A792005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D"/>
    <w:rsid w:val="00175C23"/>
    <w:rsid w:val="0078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2020-02-19T09:22:00Z</dcterms:created>
  <dcterms:modified xsi:type="dcterms:W3CDTF">2020-02-19T09:28:00Z</dcterms:modified>
</cp:coreProperties>
</file>